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serif" w:hAnsi="serif"/>
          <w:sz w:val="30"/>
        </w:rPr>
      </w:pPr>
      <w:r>
        <w:rPr>
          <w:rFonts w:ascii="serif" w:hAnsi="serif"/>
          <w:sz w:val="30"/>
        </w:rPr>
        <w:t>8 Holy Communion and the Worship of the Holy Eucharist</w:t>
      </w:r>
    </w:p>
    <w:p>
      <w:pPr>
        <w:pStyle w:val="Normal"/>
        <w:rPr>
          <w:rFonts w:ascii="serif" w:hAnsi="serif"/>
          <w:sz w:val="30"/>
        </w:rPr>
      </w:pPr>
      <w:r>
        <w:rPr>
          <w:rFonts w:ascii="serif" w:hAnsi="serif"/>
          <w:sz w:val="30"/>
        </w:rPr>
      </w:r>
    </w:p>
    <w:p>
      <w:pPr>
        <w:pStyle w:val="Normal"/>
        <w:jc w:val="center"/>
        <w:rPr>
          <w:rFonts w:ascii="serif" w:hAnsi="serif"/>
          <w:sz w:val="24"/>
          <w:szCs w:val="24"/>
        </w:rPr>
      </w:pPr>
      <w:r>
        <w:rPr>
          <w:rFonts w:ascii="serif" w:hAnsi="serif"/>
          <w:sz w:val="24"/>
          <w:szCs w:val="24"/>
        </w:rPr>
        <w:t>REPOSITION  (PROCESSION TO PLACE OF RESERVATION)</w:t>
      </w:r>
    </w:p>
    <w:p>
      <w:pPr>
        <w:pStyle w:val="Normal"/>
        <w:jc w:val="center"/>
        <w:rPr>
          <w:rFonts w:ascii="serif" w:hAnsi="serif"/>
          <w:sz w:val="24"/>
          <w:szCs w:val="24"/>
        </w:rPr>
      </w:pPr>
      <w:r>
        <w:rPr>
          <w:rFonts w:ascii="serif" w:hAnsi="serif"/>
          <w:sz w:val="24"/>
          <w:szCs w:val="24"/>
        </w:rPr>
      </w:r>
    </w:p>
    <w:p>
      <w:pPr>
        <w:pStyle w:val="Normal"/>
        <w:rPr/>
      </w:pPr>
      <w:r>
        <w:rPr>
          <w:rFonts w:ascii="serif" w:hAnsi="serif"/>
          <w:sz w:val="30"/>
        </w:rPr>
        <w:t xml:space="preserve">70. </w:t>
      </w:r>
      <w:r>
        <w:rPr>
          <w:rFonts w:ascii="serif" w:hAnsi="serif"/>
          <w:color w:val="CE181E"/>
          <w:sz w:val="30"/>
        </w:rPr>
        <w:t>After the blessing the priest or deacon who gave the blessing, or another priest or deacon, replaces the Blessed Sacrament in the tabernacle and genuflects. (If the place of reservation is apart from the altar, he may go there in procession.)</w:t>
      </w:r>
      <w:r>
        <w:rPr>
          <w:rFonts w:ascii="serif" w:hAnsi="serif"/>
          <w:sz w:val="30"/>
        </w:rPr>
        <w:t xml:space="preserve"> </w:t>
      </w:r>
      <w:r>
        <w:rPr>
          <w:rFonts w:ascii="serif" w:hAnsi="serif"/>
          <w:sz w:val="17"/>
        </w:rPr>
        <w:t>[100]</w:t>
      </w:r>
    </w:p>
    <w:p>
      <w:pPr>
        <w:pStyle w:val="Normal"/>
        <w:rPr>
          <w:rFonts w:ascii="serif" w:hAnsi="serif"/>
          <w:sz w:val="17"/>
        </w:rPr>
      </w:pPr>
      <w:r>
        <w:rPr>
          <w:rFonts w:ascii="serif" w:hAnsi="serif"/>
          <w:sz w:val="17"/>
        </w:rPr>
      </w:r>
    </w:p>
    <w:p>
      <w:pPr>
        <w:pStyle w:val="Normal"/>
        <w:jc w:val="center"/>
        <w:rPr>
          <w:rFonts w:ascii="serif" w:hAnsi="serif"/>
          <w:sz w:val="24"/>
          <w:szCs w:val="24"/>
        </w:rPr>
      </w:pPr>
      <w:r>
        <w:rPr>
          <w:rFonts w:ascii="serif" w:hAnsi="serif"/>
          <w:sz w:val="24"/>
          <w:szCs w:val="24"/>
        </w:rPr>
        <w:t>ACCLAMATION</w:t>
      </w:r>
    </w:p>
    <w:p>
      <w:pPr>
        <w:pStyle w:val="Normal"/>
        <w:jc w:val="center"/>
        <w:rPr>
          <w:rFonts w:ascii="serif" w:hAnsi="serif"/>
          <w:sz w:val="24"/>
          <w:szCs w:val="24"/>
        </w:rPr>
      </w:pPr>
      <w:r>
        <w:rPr>
          <w:rFonts w:ascii="serif" w:hAnsi="serif"/>
          <w:sz w:val="24"/>
          <w:szCs w:val="24"/>
        </w:rPr>
      </w:r>
    </w:p>
    <w:p>
      <w:pPr>
        <w:pStyle w:val="Normal"/>
        <w:rPr/>
      </w:pPr>
      <w:r>
        <w:rPr>
          <w:rFonts w:ascii="serif" w:hAnsi="serif"/>
          <w:sz w:val="30"/>
        </w:rPr>
        <w:t>71.</w:t>
      </w:r>
      <w:r>
        <w:rPr>
          <w:rFonts w:ascii="serif" w:hAnsi="serif"/>
          <w:color w:val="CE181E"/>
          <w:sz w:val="30"/>
        </w:rPr>
        <w:t>As the priest is replacing the blessed sacrament the people may sing or say an acclamation, and the minister then leaves</w:t>
      </w:r>
      <w:r>
        <w:rPr>
          <w:color w:val="CE181E"/>
        </w:rPr>
        <w:t xml:space="preserve"> </w:t>
      </w:r>
    </w:p>
    <w:p>
      <w:pPr>
        <w:pStyle w:val="Normal"/>
        <w:pBdr>
          <w:bottom w:val="single" w:sz="2" w:space="2" w:color="000000"/>
        </w:pBdr>
        <w:rPr>
          <w:color w:val="CE181E"/>
        </w:rPr>
      </w:pPr>
      <w:r>
        <w:rPr>
          <w:color w:val="CE181E"/>
        </w:rPr>
      </w:r>
    </w:p>
    <w:p>
      <w:pPr>
        <w:pStyle w:val="Normal"/>
        <w:rPr>
          <w:color w:val="CE181E"/>
        </w:rPr>
      </w:pPr>
      <w:r>
        <w:rPr>
          <w:color w:val="CE181E"/>
        </w:rPr>
      </w:r>
    </w:p>
    <w:p>
      <w:pPr>
        <w:pStyle w:val="Normal"/>
        <w:rPr>
          <w:rFonts w:ascii="serif" w:hAnsi="serif"/>
          <w:color w:val="000000"/>
          <w:sz w:val="24"/>
        </w:rPr>
      </w:pPr>
      <w:r>
        <w:rPr>
          <w:rFonts w:ascii="serif" w:hAnsi="serif"/>
          <w:color w:val="000000"/>
          <w:sz w:val="24"/>
        </w:rPr>
        <w:t xml:space="preserve">The custom is commended by which, after the reposition of the Blessed Sacrament in the tabernacle, the celebrant leads the faithful to an image of the Blessed Virgin. There an appropriate hymn or antiphon in her honour can be sung, followed by a traditional prayer </w:t>
      </w:r>
    </w:p>
    <w:p>
      <w:pPr>
        <w:pStyle w:val="Normal"/>
        <w:pBdr>
          <w:bottom w:val="single" w:sz="2" w:space="2" w:color="000000"/>
        </w:pBdr>
        <w:rPr>
          <w:rFonts w:ascii="serif" w:hAnsi="serif"/>
          <w:color w:val="CE181E"/>
          <w:sz w:val="24"/>
        </w:rPr>
      </w:pPr>
      <w:r>
        <w:rPr>
          <w:rFonts w:ascii="serif" w:hAnsi="serif"/>
          <w:color w:val="CE181E"/>
          <w:sz w:val="24"/>
        </w:rPr>
      </w:r>
    </w:p>
    <w:p>
      <w:pPr>
        <w:pStyle w:val="Normal"/>
        <w:rPr>
          <w:rFonts w:ascii="serif" w:hAnsi="serif"/>
          <w:color w:val="CE181E"/>
          <w:sz w:val="24"/>
        </w:rPr>
      </w:pPr>
      <w:r>
        <w:rPr>
          <w:rFonts w:ascii="serif" w:hAnsi="serif"/>
          <w:color w:val="CE181E"/>
          <w:sz w:val="24"/>
        </w:rPr>
      </w:r>
    </w:p>
    <w:p>
      <w:pPr>
        <w:pStyle w:val="Normal"/>
        <w:rPr>
          <w:color w:val="000000"/>
        </w:rPr>
      </w:pPr>
      <w:r>
        <w:rPr>
          <w:rFonts w:ascii="serif" w:hAnsi="serif"/>
          <w:color w:val="000000"/>
          <w:sz w:val="24"/>
        </w:rPr>
        <w:t xml:space="preserve">Also note at 71 that the people kneel to sing until the tabernacle door is closed, and then they stand when the priest genuflects. Nothing is prescribed for the song, but </w:t>
      </w:r>
      <w:r>
        <w:rPr>
          <w:rFonts w:ascii="serif" w:hAnsi="serif"/>
          <w:i/>
          <w:iCs/>
          <w:color w:val="000000"/>
          <w:sz w:val="24"/>
        </w:rPr>
        <w:t>Adoremus in aeternum</w:t>
      </w:r>
      <w:r>
        <w:rPr>
          <w:rFonts w:ascii="serif" w:hAnsi="serif"/>
          <w:i w:val="false"/>
          <w:iCs w:val="false"/>
          <w:color w:val="000000"/>
          <w:sz w:val="24"/>
        </w:rPr>
        <w:t xml:space="preserve"> was common, </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serif">
    <w:charset w:val="00"/>
    <w:family w:val="auto"/>
    <w:pitch w:val="default"/>
  </w:font>
</w:fonts>
</file>

<file path=word/settings.xml><?xml version="1.0" encoding="utf-8"?>
<w:settings xmlns:w="http://schemas.openxmlformats.org/wordprocessingml/2006/main">
  <w:zoom w:percent="6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kern w:val="2"/>
        <w:sz w:val="24"/>
        <w:szCs w:val="24"/>
        <w:lang w:val="en-GB"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SimSun" w:cs="Arial"/>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TotalTime>
  <Application>LibreOffice/6.0.7.3$Windows_X86_64 LibreOffice_project/dc89aa7a9eabfd848af146d5086077aeed2ae4a5</Application>
  <Pages>1</Pages>
  <Words>162</Words>
  <Characters>799</Characters>
  <CharactersWithSpaces>958</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2019-03-16T08:57:47Z</dcterms:created>
  <dc:creator>Anthony Francis Hawkins</dc:creator>
  <dc:description/>
  <dc:language>en-GB</dc:language>
  <cp:lastModifiedBy>Anthony Francis Hawkins</cp:lastModifiedBy>
  <dcterms:modified xsi:type="dcterms:W3CDTF">2019-03-16T09:47:11Z</dcterms:modified>
  <cp:revision>1</cp:revision>
  <dc:subject/>
  <dc:title/>
</cp:coreProperties>
</file>