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8A" w:rsidRDefault="00441541">
      <w:pPr>
        <w:pStyle w:val="Default"/>
        <w:spacing w:line="280" w:lineRule="atLeast"/>
        <w:jc w:val="center"/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Position Title: 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Director of Sacred Music</w:t>
      </w:r>
    </w:p>
    <w:p w:rsidR="00A4688A" w:rsidRDefault="00441541">
      <w:pPr>
        <w:pStyle w:val="Default"/>
        <w:spacing w:line="280" w:lineRule="atLeast"/>
        <w:jc w:val="center"/>
        <w:rPr>
          <w:rFonts w:ascii="Times" w:eastAsia="Times" w:hAnsi="Times" w:cs="Times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color="C00000"/>
          <w:lang w:val="en-US"/>
        </w:rPr>
        <w:t xml:space="preserve">Saint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Paul the Apostle Parish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—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Diocese of Grand Rapids</w:t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Summary of Position</w:t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director </w:t>
      </w:r>
      <w:r>
        <w:rPr>
          <w:rFonts w:ascii="Times New Roman" w:hAnsi="Times New Roman"/>
          <w:sz w:val="24"/>
          <w:szCs w:val="24"/>
          <w:lang w:val="en-US"/>
        </w:rPr>
        <w:t xml:space="preserve">of Sacred Music is a full-time position and reports to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pastor</w:t>
      </w:r>
      <w:r>
        <w:rPr>
          <w:rFonts w:ascii="Times New Roman" w:hAnsi="Times New Roman"/>
          <w:sz w:val="24"/>
          <w:szCs w:val="24"/>
          <w:lang w:val="en-US"/>
        </w:rPr>
        <w:t xml:space="preserve"> of Saint Paul the Apostle Parish.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 xml:space="preserve">The director is </w:t>
      </w:r>
      <w:r>
        <w:rPr>
          <w:rFonts w:ascii="Times New Roman" w:hAnsi="Times New Roman"/>
          <w:sz w:val="24"/>
          <w:szCs w:val="24"/>
          <w:lang w:val="en-US"/>
        </w:rPr>
        <w:t>responsible for the planning and execution of the Parish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s sacred music program, most especially the sacred music used at the Sunday and Holy Day Masses,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funerals</w:t>
      </w:r>
      <w:r>
        <w:rPr>
          <w:rFonts w:ascii="Times New Roman" w:hAnsi="Times New Roman"/>
          <w:sz w:val="24"/>
          <w:szCs w:val="24"/>
          <w:lang w:val="en-US"/>
        </w:rPr>
        <w:t xml:space="preserve">, weddings, and other liturgical celebrations.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The director reviews all liturgical music prog</w:t>
      </w:r>
      <w:r>
        <w:rPr>
          <w:rFonts w:ascii="Times New Roman" w:hAnsi="Times New Roman"/>
          <w:sz w:val="24"/>
          <w:szCs w:val="24"/>
          <w:lang w:val="en-US"/>
        </w:rPr>
        <w:t xml:space="preserve">rams, procedures, and budgets for parish music program in close collaboration with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pastor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 xml:space="preserve">The director will recruit and rehearse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</w:t>
      </w:r>
      <w:r>
        <w:rPr>
          <w:rFonts w:ascii="Times New Roman" w:hAnsi="Times New Roman"/>
          <w:sz w:val="24"/>
          <w:szCs w:val="24"/>
          <w:lang w:val="en-US"/>
        </w:rPr>
        <w:t xml:space="preserve"> volunteer choirs.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 xml:space="preserve">The director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needs to </w:t>
      </w:r>
      <w:proofErr w:type="gramStart"/>
      <w:r>
        <w:rPr>
          <w:rFonts w:ascii="Times New Roman" w:hAnsi="Times New Roman"/>
          <w:sz w:val="24"/>
          <w:szCs w:val="24"/>
          <w:u w:color="C00000"/>
          <w:lang w:val="en-US"/>
        </w:rPr>
        <w:t>be</w:t>
      </w:r>
      <w:r>
        <w:rPr>
          <w:rFonts w:ascii="Times New Roman" w:hAnsi="Times New Roman"/>
          <w:sz w:val="24"/>
          <w:szCs w:val="24"/>
          <w:lang w:val="en-US"/>
        </w:rPr>
        <w:t xml:space="preserve">  someone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who can form, train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 xml:space="preserve">foster an appreciation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and understand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ing </w:t>
      </w:r>
      <w:r>
        <w:rPr>
          <w:rFonts w:ascii="Times New Roman" w:hAnsi="Times New Roman"/>
          <w:sz w:val="24"/>
          <w:szCs w:val="24"/>
          <w:lang w:val="en-US"/>
        </w:rPr>
        <w:t xml:space="preserve">of sacred music at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Principal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fr-FR"/>
        </w:rPr>
        <w:t>Duties</w:t>
      </w:r>
      <w:proofErr w:type="spellEnd"/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  <w:u w:color="C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Promote and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 xml:space="preserve">foster the development of an authentic liturgical music culture at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</w:t>
      </w:r>
      <w:r>
        <w:rPr>
          <w:rFonts w:ascii="Times New Roman" w:hAnsi="Times New Roman"/>
          <w:sz w:val="24"/>
          <w:szCs w:val="24"/>
          <w:lang w:val="en-US"/>
        </w:rPr>
        <w:t xml:space="preserve"> understanding music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essential role in Catholic liturgical ministry and ensure that music is an integral p</w:t>
      </w:r>
      <w:r>
        <w:rPr>
          <w:rFonts w:ascii="Times New Roman" w:hAnsi="Times New Roman"/>
          <w:sz w:val="24"/>
          <w:szCs w:val="24"/>
          <w:lang w:val="en-US"/>
        </w:rPr>
        <w:t xml:space="preserve">art of the spiritual </w:t>
      </w:r>
      <w:r>
        <w:rPr>
          <w:rFonts w:ascii="Times" w:hAnsi="Times"/>
          <w:sz w:val="24"/>
          <w:szCs w:val="24"/>
        </w:rPr>
        <w:t xml:space="preserve">life of the </w:t>
      </w:r>
      <w:r>
        <w:rPr>
          <w:rFonts w:ascii="Times" w:hAnsi="Times"/>
          <w:sz w:val="24"/>
          <w:szCs w:val="24"/>
          <w:u w:color="C00000"/>
        </w:rPr>
        <w:t>parish.</w:t>
      </w:r>
    </w:p>
    <w:p w:rsidR="00A4688A" w:rsidRDefault="00A4688A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  <w:u w:color="C00000"/>
        </w:rPr>
      </w:pP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Work to encourage and promote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fully conscious, and active participation in liturgical celebrations,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 xml:space="preserve">as called for by the Second Vatican Council, ensuring that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’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sacred music program is integrated with and serves the entire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parish community to include all ages...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young to seniors.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Teach and explain music and the Roman Catholic liturgical tradition to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Recruit, audition, rehearse, and co</w:t>
      </w:r>
      <w:r>
        <w:rPr>
          <w:rFonts w:ascii="Times New Roman" w:hAnsi="Times New Roman"/>
          <w:sz w:val="24"/>
          <w:szCs w:val="24"/>
          <w:lang w:val="en-US"/>
        </w:rPr>
        <w:t xml:space="preserve">nduct all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choirs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  <w:u w:color="C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Serve as the organist and choir director at all the Sunday Masses including the Saturday Vigil Mass and on Holy Days, Christmas Midnight Mass, and all Holy Week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liturgies.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In collaboration with the Pastor, review the sa</w:t>
      </w:r>
      <w:r>
        <w:rPr>
          <w:rFonts w:ascii="Times New Roman" w:hAnsi="Times New Roman"/>
          <w:sz w:val="24"/>
          <w:szCs w:val="24"/>
          <w:lang w:val="en-US"/>
        </w:rPr>
        <w:t xml:space="preserve">cred music repertoire for all Sunday Masses, Holy Day Masses,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funerals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edding Masses, ensuring that music is in accord with the liturgical teachings of the Roman Rite.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Schedule and coordinate the choir for all parish funerals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Hire and supervis</w:t>
      </w:r>
      <w:r>
        <w:rPr>
          <w:rFonts w:ascii="Times New Roman" w:hAnsi="Times New Roman"/>
          <w:sz w:val="24"/>
          <w:szCs w:val="24"/>
          <w:lang w:val="en-US"/>
        </w:rPr>
        <w:t>e cantors and instrumentalists as needed for special liturgical celebrations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As needed, plan sacred music selections for other liturgical celebrations such as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vespers</w:t>
      </w:r>
      <w:r>
        <w:rPr>
          <w:rFonts w:ascii="Times New Roman" w:hAnsi="Times New Roman"/>
          <w:sz w:val="24"/>
          <w:szCs w:val="24"/>
          <w:lang w:val="en-US"/>
        </w:rPr>
        <w:t xml:space="preserve">, Benediction, prayer services, and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first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reconciliation.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Other duties as assigned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Perform administrative office work, including producing any musical inserts or worship aids for Masses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Oversee the maintenance of  the parish  organ, piano, and other musical instruments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Ensure the proper functioning of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church</w:t>
      </w:r>
      <w:r>
        <w:rPr>
          <w:rFonts w:ascii="Times New Roman" w:hAnsi="Times New Roman"/>
          <w:sz w:val="24"/>
          <w:szCs w:val="24"/>
          <w:lang w:val="en-US"/>
        </w:rPr>
        <w:t xml:space="preserve"> sound system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Prepare and discuss with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astor the annual budget for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parish music program.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Participate in periodic review with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astor as indicated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Organize concerts and other events showcasing the musical patrimony of the Church and other non-liturgi</w:t>
      </w:r>
      <w:r>
        <w:rPr>
          <w:rFonts w:ascii="Times New Roman" w:hAnsi="Times New Roman"/>
          <w:sz w:val="24"/>
          <w:szCs w:val="24"/>
          <w:lang w:val="en-US"/>
        </w:rPr>
        <w:t xml:space="preserve">cal classical music so that the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arish can experience the True, the Good, and the Beautiful (potentially in collaboration with other area musicians)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Work with school choirs to introduce them to Church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sacred music tradition and to integrate them into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arish liturgical celebrations. Play organ/piano at the weekly school Masses. 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Observe national and diocesan guidelines regarding youth and young adult ministry and religious education policies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>
      <w:pPr>
        <w:pStyle w:val="Default"/>
        <w:spacing w:line="280" w:lineRule="atLeast"/>
        <w:jc w:val="both"/>
        <w:rPr>
          <w:rFonts w:ascii="Times" w:eastAsia="Times" w:hAnsi="Times" w:cs="Times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Minimum Qualifications, Knowledge, Skills, and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Abilities</w:t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Degree in Music (Master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Preferred)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Excellent organ performance ability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Excellent choir directing skills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Strong singing ability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Strong ability to work with others including those of different liturgical musical sen</w:t>
      </w:r>
      <w:r>
        <w:rPr>
          <w:rFonts w:ascii="Times New Roman" w:hAnsi="Times New Roman"/>
          <w:sz w:val="24"/>
          <w:szCs w:val="24"/>
          <w:lang w:val="en-US"/>
        </w:rPr>
        <w:t>sibilities as intended by the Church in her official teachings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Pastoral experience with diverse parish congregations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A working familiarity of the 20th Century Catholic Liturgical Movement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Knowledge and understanding of the Catholic Church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tea</w:t>
      </w:r>
      <w:r>
        <w:rPr>
          <w:rFonts w:ascii="Times New Roman" w:hAnsi="Times New Roman"/>
          <w:sz w:val="24"/>
          <w:szCs w:val="24"/>
          <w:lang w:val="en-US"/>
        </w:rPr>
        <w:t xml:space="preserve">ching documents on the Eucharist and sacred music including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Tra Le Sollecitudini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Sacrosanctum Concilium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Musicam Sacram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Chirograph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of the Supreme Pontiff John Paul 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Sacramentum Caritatis</w:t>
      </w:r>
      <w:r>
        <w:rPr>
          <w:rFonts w:ascii="Times New Roman" w:hAnsi="Times New Roman"/>
          <w:sz w:val="24"/>
          <w:szCs w:val="24"/>
          <w:lang w:val="en-US"/>
        </w:rPr>
        <w:t>, GIRM, and the USCCB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Sing to the Lord: Music in Divine Worship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Familiarity and comfort with a broad range of Catholic sacred music from chant to polyphony to contemporary sacred compositions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Familiarity and knowledge of the Catholic Church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rich patrimony of sacred music, liturgies, and various devotions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Demonstrated ability to discern and distinguish music appropriate for the liturgy and that appropriate for other gatherings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Working knowledge of Latin and understanding of the Second Vatican Council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and the U.S. Bishops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guidance on its use in the l</w:t>
      </w:r>
      <w:r>
        <w:rPr>
          <w:rFonts w:ascii="Times New Roman" w:hAnsi="Times New Roman"/>
          <w:sz w:val="24"/>
          <w:szCs w:val="24"/>
          <w:lang w:val="en-US"/>
        </w:rPr>
        <w:t>iturgy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>
      <w:pPr>
        <w:pStyle w:val="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Preferred Qualifications, Skills, and Abilities</w:t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Practicing Catholic registered in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parish.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Membership in the Church Music Association of America and the National Association of Pastoral Musicians, AGO, AFPC, ACDA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Demonstrated ability </w:t>
      </w:r>
      <w:r>
        <w:rPr>
          <w:rFonts w:ascii="Times New Roman" w:hAnsi="Times New Roman"/>
          <w:sz w:val="24"/>
          <w:szCs w:val="24"/>
          <w:lang w:val="en-US"/>
        </w:rPr>
        <w:t>to inspire volunteers.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Ability to collaborate with other local musicians.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A willingness to develop a vibrant </w:t>
      </w:r>
      <w:r>
        <w:rPr>
          <w:rFonts w:ascii="Times New Roman" w:hAnsi="Times New Roman"/>
          <w:sz w:val="24"/>
          <w:szCs w:val="24"/>
          <w:u w:color="C00000"/>
          <w:lang w:val="en-US"/>
        </w:rPr>
        <w:t xml:space="preserve">parish </w:t>
      </w:r>
      <w:r>
        <w:rPr>
          <w:rFonts w:ascii="Times New Roman" w:hAnsi="Times New Roman"/>
          <w:sz w:val="24"/>
          <w:szCs w:val="24"/>
          <w:lang w:val="en-US"/>
        </w:rPr>
        <w:t>music program.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>
      <w:pPr>
        <w:pStyle w:val="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Compensation</w:t>
      </w:r>
    </w:p>
    <w:p w:rsidR="00A4688A" w:rsidRDefault="00A4688A">
      <w:pPr>
        <w:pStyle w:val="Default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Salary and benefits commensurate with education and experience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Weddings and funerals compensat</w:t>
      </w:r>
      <w:r>
        <w:rPr>
          <w:rFonts w:ascii="Times New Roman" w:hAnsi="Times New Roman"/>
          <w:sz w:val="24"/>
          <w:szCs w:val="24"/>
          <w:lang w:val="en-US"/>
        </w:rPr>
        <w:t>ed separately; the director shall have right of first refusal for both</w:t>
      </w:r>
      <w:r>
        <w:rPr>
          <w:rFonts w:ascii="Arial Unicode MS" w:hAnsi="Arial Unicode MS"/>
          <w:sz w:val="24"/>
          <w:szCs w:val="24"/>
        </w:rPr>
        <w:br/>
      </w:r>
    </w:p>
    <w:p w:rsidR="00A4688A" w:rsidRDefault="00441541" w:rsidP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Professional development opportunities, vacation, sick leave are available</w:t>
      </w:r>
    </w:p>
    <w:p w:rsidR="00A4688A" w:rsidRDefault="00A4688A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688A" w:rsidRDefault="00A4688A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To apply:</w:t>
      </w:r>
    </w:p>
    <w:p w:rsidR="00A4688A" w:rsidRDefault="00A4688A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Send cover letter, resume and letters of reference </w:t>
      </w:r>
      <w:r>
        <w:rPr>
          <w:rFonts w:ascii="Times New Roman" w:hAnsi="Times New Roman"/>
          <w:sz w:val="24"/>
          <w:szCs w:val="24"/>
          <w:lang w:val="en-US"/>
        </w:rPr>
        <w:t xml:space="preserve">by January 21, 2018 to Fr. Peter Damian, Pastor, at </w:t>
      </w:r>
      <w:hyperlink r:id="rId7" w:history="1">
        <w:r>
          <w:rPr>
            <w:rStyle w:val="Hyperlink0"/>
            <w:lang w:val="en-US"/>
          </w:rPr>
          <w:t>frpeterdamian@stpaulapostle.com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or :</w:t>
      </w:r>
      <w:proofErr w:type="gramEnd"/>
    </w:p>
    <w:p w:rsidR="00A4688A" w:rsidRDefault="00A4688A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St. Paul the Apostle Parish</w:t>
      </w: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Attn: Fr. Peter Damian</w:t>
      </w: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2750 Burton St SE</w:t>
      </w: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Grand Rapids, MI 49546</w:t>
      </w:r>
    </w:p>
    <w:p w:rsidR="00A4688A" w:rsidRDefault="00441541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A4688A" w:rsidRDefault="00A4688A"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jc w:val="both"/>
      </w:pPr>
    </w:p>
    <w:sectPr w:rsidR="00A4688A" w:rsidSect="00441541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541">
      <w:r>
        <w:separator/>
      </w:r>
    </w:p>
  </w:endnote>
  <w:endnote w:type="continuationSeparator" w:id="0">
    <w:p w:rsidR="00000000" w:rsidRDefault="0044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8A" w:rsidRDefault="00A4688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541">
      <w:r>
        <w:separator/>
      </w:r>
    </w:p>
  </w:footnote>
  <w:footnote w:type="continuationSeparator" w:id="0">
    <w:p w:rsidR="00000000" w:rsidRDefault="0044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8A" w:rsidRDefault="00A468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688A"/>
    <w:rsid w:val="00441541"/>
    <w:rsid w:val="00A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peterdamian@stpaulapost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 the Apostle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Sue</cp:lastModifiedBy>
  <cp:revision>2</cp:revision>
  <dcterms:created xsi:type="dcterms:W3CDTF">2017-12-01T22:12:00Z</dcterms:created>
  <dcterms:modified xsi:type="dcterms:W3CDTF">2017-12-01T22:12:00Z</dcterms:modified>
</cp:coreProperties>
</file>